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DA43" w14:textId="77777777" w:rsidR="002F7605" w:rsidRPr="0078299E" w:rsidRDefault="002F7605" w:rsidP="002F7605">
      <w:pPr>
        <w:spacing w:after="0" w:line="360" w:lineRule="auto"/>
        <w:jc w:val="center"/>
        <w:outlineLvl w:val="2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78299E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 xml:space="preserve">ZASADY UBIEGANIA SIĘ O WPIS OŚWIADCZENIA </w:t>
      </w:r>
    </w:p>
    <w:p w14:paraId="1B2A9EDD" w14:textId="77777777" w:rsidR="002F7605" w:rsidRPr="0078299E" w:rsidRDefault="002F7605" w:rsidP="002F7605">
      <w:pPr>
        <w:spacing w:after="0" w:line="360" w:lineRule="auto"/>
        <w:jc w:val="center"/>
        <w:outlineLvl w:val="2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78299E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 xml:space="preserve">O POWIERZENIU WYKONYWANIA PRACY CUDZOZIEMCOWI </w:t>
      </w:r>
    </w:p>
    <w:p w14:paraId="6BBCD724" w14:textId="528A3546" w:rsidR="000C0295" w:rsidRPr="0078299E" w:rsidRDefault="002F7605" w:rsidP="002F7605">
      <w:pPr>
        <w:spacing w:after="0" w:line="360" w:lineRule="auto"/>
        <w:jc w:val="center"/>
        <w:outlineLvl w:val="2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78299E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 xml:space="preserve">DO EWIDENCJI OŚWIADCZEŃ </w:t>
      </w:r>
    </w:p>
    <w:p w14:paraId="39A2642E" w14:textId="77777777" w:rsidR="000C6347" w:rsidRPr="000C0295" w:rsidRDefault="000C6347" w:rsidP="002F7605">
      <w:pPr>
        <w:spacing w:after="0" w:line="36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</w:pPr>
    </w:p>
    <w:p w14:paraId="46967C76" w14:textId="709B7BAD" w:rsidR="000C0295" w:rsidRPr="000C0295" w:rsidRDefault="000C0295" w:rsidP="00374E03">
      <w:pPr>
        <w:widowControl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Oświadczenie o powierzeniu wykonywania pracy cudzoziemcowi jest składane przez pracodawcę, w celu wpis</w:t>
      </w:r>
      <w:r w:rsidRPr="000C6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ania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oświadczenia do ewidencji oświadczeń. Oświadczenie wpisane przez powiatowy urząd pracy do ewidencji  uprawnia cudzoziemca do wykonywania pracy bez obowiązku posiadania zezwolenia na pracę, jeżeli praca wykonywana jest na warunkach określonych w tym oświadczeniu.</w:t>
      </w:r>
    </w:p>
    <w:p w14:paraId="1631826D" w14:textId="77777777" w:rsidR="000C0295" w:rsidRPr="000C0295" w:rsidRDefault="000C0295" w:rsidP="00374E03">
      <w:pPr>
        <w:widowControl w:val="0"/>
        <w:shd w:val="clear" w:color="auto" w:fill="D9D9D9" w:themeFill="background1" w:themeFillShade="D9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Powiatowy urząd pracy właściwy ze względu na siedzibę lub miejsce stałego pobytu pracodawcy, wpisuje oświadczenie  do ewidencji , jeżeli:</w:t>
      </w:r>
    </w:p>
    <w:p w14:paraId="046554FC" w14:textId="77777777" w:rsidR="000C0295" w:rsidRPr="000C0295" w:rsidRDefault="000C0295" w:rsidP="00374E03">
      <w:pPr>
        <w:widowControl w:val="0"/>
        <w:numPr>
          <w:ilvl w:val="0"/>
          <w:numId w:val="1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cudzoziemiec, któremu zostanie powierzona praca jest obywatelem Republiki Armenii, Republiki Białorusi, Republiki Gruzji, Republiki Mołdawii lub Ukrainy, oraz </w:t>
      </w:r>
    </w:p>
    <w:p w14:paraId="3E7A02AA" w14:textId="26E2859A" w:rsidR="000C0295" w:rsidRPr="000C0295" w:rsidRDefault="000C0295" w:rsidP="00374E03">
      <w:pPr>
        <w:widowControl w:val="0"/>
        <w:numPr>
          <w:ilvl w:val="0"/>
          <w:numId w:val="1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praca cudzoziemca nie jest związana z działalnością sezonową</w:t>
      </w:r>
      <w:r w:rsidR="0078299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oraz </w:t>
      </w:r>
    </w:p>
    <w:p w14:paraId="69C519A8" w14:textId="77777777" w:rsidR="000C0295" w:rsidRPr="000C0295" w:rsidRDefault="000C0295" w:rsidP="00374E03">
      <w:pPr>
        <w:widowControl w:val="0"/>
        <w:numPr>
          <w:ilvl w:val="0"/>
          <w:numId w:val="1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okres wykonywania pracy wskazany w złożonym oświadczeniu nie jest dłuższy niż 24 miesiące, a dzień rozpoczęcia pracy nastąpi nie później niż za 6 miesięcy od daty złożenia oświadczenia, oraz </w:t>
      </w:r>
    </w:p>
    <w:p w14:paraId="4976436F" w14:textId="77777777" w:rsidR="000C0295" w:rsidRPr="000C0295" w:rsidRDefault="000C0295" w:rsidP="00374E03">
      <w:pPr>
        <w:widowControl w:val="0"/>
        <w:numPr>
          <w:ilvl w:val="0"/>
          <w:numId w:val="1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praca cudzoziemca nie jest związana z: pełnieniem funkcji w zarządzie osoby prawnej (prezes, wiceprezes, członek zarządu), prowadzeniem spraw spółki komandytowej lub komandytowo-akcyjnej jako komplementariusz lub działaniem w charakterze prokurenta pracodawcy z KRS oraz </w:t>
      </w:r>
    </w:p>
    <w:p w14:paraId="0AF49DA3" w14:textId="77777777" w:rsidR="000C0295" w:rsidRPr="000C6347" w:rsidRDefault="000C0295" w:rsidP="00374E03">
      <w:pPr>
        <w:widowControl w:val="0"/>
        <w:numPr>
          <w:ilvl w:val="0"/>
          <w:numId w:val="1"/>
        </w:numPr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wysokość wynagrodzenia cudzoziemca nie będzie niższa od wynagrodzenia pracowników wykonujących pracę porównywalnego rodzaju lub na porównywalnym stanowisku. </w:t>
      </w:r>
    </w:p>
    <w:p w14:paraId="1A288857" w14:textId="77777777" w:rsidR="000C6347" w:rsidRDefault="000C6347" w:rsidP="00374E03">
      <w:pPr>
        <w:widowControl w:val="0"/>
        <w:spacing w:after="0" w:line="360" w:lineRule="auto"/>
        <w:jc w:val="center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58A84293" w14:textId="4AB8447F" w:rsidR="000C0295" w:rsidRPr="000C0295" w:rsidRDefault="000C0295" w:rsidP="00374E03">
      <w:pPr>
        <w:widowControl w:val="0"/>
        <w:shd w:val="clear" w:color="auto" w:fill="D9D9D9" w:themeFill="background1" w:themeFillShade="D9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Opłaty</w:t>
      </w:r>
    </w:p>
    <w:p w14:paraId="28E2BEF7" w14:textId="77777777" w:rsidR="00A1204E" w:rsidRPr="000C6347" w:rsidRDefault="000C0295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Pracodawca zamierzający powierzyć pracę cudzoziemcowi, przed złożeniem oświadczenia, dokonuje wpłaty w wysokości 100 zł</w:t>
      </w:r>
      <w:r w:rsidR="00A1204E" w:rsidRPr="000C634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9FA48CC" w14:textId="352619D1" w:rsidR="000C0295" w:rsidRPr="000C0295" w:rsidRDefault="00A1204E" w:rsidP="00374E03">
      <w:pPr>
        <w:widowControl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6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oświadczenia składanego w Powiatowym Urzędzie Pracy w Brodnicy  o</w:t>
      </w:r>
      <w:r w:rsidR="000C0295"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płatę </w:t>
      </w:r>
      <w:r w:rsidR="00F32D44" w:rsidRPr="000C6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należy</w:t>
      </w:r>
      <w:r w:rsidR="000C0295"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uiścić na rachunek:</w:t>
      </w:r>
    </w:p>
    <w:p w14:paraId="51C77D78" w14:textId="591D1996" w:rsidR="000C0295" w:rsidRPr="000C0295" w:rsidRDefault="00F32D44" w:rsidP="00374E03">
      <w:pPr>
        <w:widowControl w:val="0"/>
        <w:spacing w:after="0" w:line="360" w:lineRule="auto"/>
        <w:jc w:val="center"/>
        <w:rPr>
          <w:rFonts w:eastAsia="Times New Roman" w:cstheme="minorHAnsi"/>
          <w:color w:val="D90000"/>
          <w:kern w:val="0"/>
          <w:sz w:val="24"/>
          <w:szCs w:val="24"/>
          <w:lang w:eastAsia="pl-PL"/>
          <w14:ligatures w14:val="none"/>
        </w:rPr>
      </w:pPr>
      <w:r w:rsidRPr="000C6347">
        <w:rPr>
          <w:rFonts w:eastAsia="Times New Roman" w:cstheme="minorHAnsi"/>
          <w:color w:val="D90000"/>
          <w:kern w:val="0"/>
          <w:sz w:val="24"/>
          <w:szCs w:val="24"/>
          <w:lang w:eastAsia="pl-PL"/>
          <w14:ligatures w14:val="none"/>
        </w:rPr>
        <w:lastRenderedPageBreak/>
        <w:t xml:space="preserve">Powiatowy </w:t>
      </w:r>
      <w:r w:rsidR="000C0295" w:rsidRPr="000C0295">
        <w:rPr>
          <w:rFonts w:eastAsia="Times New Roman" w:cstheme="minorHAnsi"/>
          <w:color w:val="D90000"/>
          <w:kern w:val="0"/>
          <w:sz w:val="24"/>
          <w:szCs w:val="24"/>
          <w:lang w:eastAsia="pl-PL"/>
          <w14:ligatures w14:val="none"/>
        </w:rPr>
        <w:t xml:space="preserve">Urząd Pracy </w:t>
      </w:r>
      <w:r w:rsidRPr="000C6347">
        <w:rPr>
          <w:rFonts w:eastAsia="Times New Roman" w:cstheme="minorHAnsi"/>
          <w:color w:val="D90000"/>
          <w:kern w:val="0"/>
          <w:sz w:val="24"/>
          <w:szCs w:val="24"/>
          <w:lang w:eastAsia="pl-PL"/>
          <w14:ligatures w14:val="none"/>
        </w:rPr>
        <w:t xml:space="preserve">w Brodnicy </w:t>
      </w:r>
      <w:r w:rsidR="000C0295" w:rsidRPr="000C0295">
        <w:rPr>
          <w:rFonts w:eastAsia="Times New Roman" w:cstheme="minorHAnsi"/>
          <w:color w:val="D90000"/>
          <w:kern w:val="0"/>
          <w:sz w:val="24"/>
          <w:szCs w:val="24"/>
          <w:lang w:eastAsia="pl-PL"/>
          <w14:ligatures w14:val="none"/>
        </w:rPr>
        <w:br/>
        <w:t xml:space="preserve">ul. </w:t>
      </w:r>
      <w:r w:rsidRPr="000C6347">
        <w:rPr>
          <w:rFonts w:eastAsia="Times New Roman" w:cstheme="minorHAnsi"/>
          <w:color w:val="D90000"/>
          <w:kern w:val="0"/>
          <w:sz w:val="24"/>
          <w:szCs w:val="24"/>
          <w:lang w:eastAsia="pl-PL"/>
          <w14:ligatures w14:val="none"/>
        </w:rPr>
        <w:t>Żwirki i Wigury 3, 87-300 Brodnica</w:t>
      </w:r>
      <w:r w:rsidR="000C0295" w:rsidRPr="000C0295">
        <w:rPr>
          <w:rFonts w:eastAsia="Times New Roman" w:cstheme="minorHAnsi"/>
          <w:color w:val="D90000"/>
          <w:kern w:val="0"/>
          <w:sz w:val="24"/>
          <w:szCs w:val="24"/>
          <w:lang w:eastAsia="pl-PL"/>
          <w14:ligatures w14:val="none"/>
        </w:rPr>
        <w:br/>
      </w:r>
      <w:r w:rsidRPr="000C6347">
        <w:rPr>
          <w:rFonts w:eastAsia="Times New Roman" w:cstheme="minorHAnsi"/>
          <w:color w:val="D90000"/>
          <w:kern w:val="0"/>
          <w:sz w:val="24"/>
          <w:szCs w:val="24"/>
          <w:lang w:eastAsia="pl-PL"/>
          <w14:ligatures w14:val="none"/>
        </w:rPr>
        <w:t>16 9484 1150 2200 0002 2849 0024</w:t>
      </w:r>
    </w:p>
    <w:p w14:paraId="0C7D9128" w14:textId="77777777" w:rsidR="000C6347" w:rsidRDefault="000C6347" w:rsidP="00374E03">
      <w:pPr>
        <w:widowControl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D2549BF" w14:textId="32C3616E" w:rsidR="000C0295" w:rsidRPr="000C0295" w:rsidRDefault="000C0295" w:rsidP="00374E03">
      <w:pPr>
        <w:widowControl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Dowód wpłaty winien zawierać następujące dane:</w:t>
      </w:r>
    </w:p>
    <w:p w14:paraId="4A8B0678" w14:textId="77777777" w:rsidR="000C0295" w:rsidRPr="000C0295" w:rsidRDefault="000C0295" w:rsidP="00374E03">
      <w:pPr>
        <w:widowControl w:val="0"/>
        <w:numPr>
          <w:ilvl w:val="0"/>
          <w:numId w:val="3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nazwa pracodawcy / imię i nazwisko pracodawcy; </w:t>
      </w:r>
    </w:p>
    <w:p w14:paraId="5283FA97" w14:textId="4C48BBB6" w:rsidR="000C0295" w:rsidRPr="000C0295" w:rsidRDefault="000C0295" w:rsidP="00374E03">
      <w:pPr>
        <w:widowControl w:val="0"/>
        <w:numPr>
          <w:ilvl w:val="0"/>
          <w:numId w:val="3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tytuł wpłaty: oświadczenie, imię i nazwisko cudzoziemca, dla którego składane </w:t>
      </w:r>
      <w:r w:rsidR="009A1600" w:rsidRPr="000C6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jest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oświadczenie </w:t>
      </w:r>
    </w:p>
    <w:p w14:paraId="2C315A42" w14:textId="77777777" w:rsidR="000C0295" w:rsidRPr="000C0295" w:rsidRDefault="000C0295" w:rsidP="00374E03">
      <w:pPr>
        <w:widowControl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Uwaga: wpłata jest wnoszona z tytułu złożenia oświadczenia. Gdy oświadczenie wpłynie do urzędu wpłata nie podlega zwrotowi.</w:t>
      </w:r>
    </w:p>
    <w:p w14:paraId="7C6062ED" w14:textId="77777777" w:rsidR="000C0295" w:rsidRPr="000C0295" w:rsidRDefault="000C0295" w:rsidP="00374E03">
      <w:pPr>
        <w:widowControl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Wyjątki, w których pracodawca może ubiegać się o zwrot wpłaty:</w:t>
      </w:r>
    </w:p>
    <w:p w14:paraId="18C00CD8" w14:textId="73A6DF05" w:rsidR="000C0295" w:rsidRPr="000C0295" w:rsidRDefault="000C0295" w:rsidP="00374E03">
      <w:pPr>
        <w:widowControl w:val="0"/>
        <w:numPr>
          <w:ilvl w:val="0"/>
          <w:numId w:val="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dokonano wpłaty, ale oświadczenie nie zostało złożone do </w:t>
      </w:r>
      <w:r w:rsidR="009A1600" w:rsidRPr="000C6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rzędu </w:t>
      </w:r>
      <w:r w:rsidR="009A1600" w:rsidRPr="000C6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racy</w:t>
      </w:r>
      <w:r w:rsidR="009A1600" w:rsidRPr="000C6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B97FEE" w14:textId="5A73D127" w:rsidR="000C0295" w:rsidRPr="000C0295" w:rsidRDefault="000C0295" w:rsidP="00374E03">
      <w:pPr>
        <w:widowControl w:val="0"/>
        <w:numPr>
          <w:ilvl w:val="0"/>
          <w:numId w:val="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dokonano większej liczby wpłat dotyczących cudzoziemca niż liczba oświadczeń złożonych na dane tego cudzoziemca</w:t>
      </w:r>
      <w:r w:rsidR="009A1600" w:rsidRPr="000C6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96D8F8C" w14:textId="4FE00FAD" w:rsidR="000C0295" w:rsidRPr="000C0295" w:rsidRDefault="000C0295" w:rsidP="00374E03">
      <w:pPr>
        <w:widowControl w:val="0"/>
        <w:numPr>
          <w:ilvl w:val="0"/>
          <w:numId w:val="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dokonano wpłaty, ale </w:t>
      </w:r>
      <w:r w:rsidR="009A1600" w:rsidRPr="000C6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urząd pracy jest niewłaściwy miejscowo  w sprawie. 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7B40F3C" w14:textId="77777777" w:rsidR="000C6347" w:rsidRDefault="000C6347" w:rsidP="00374E03">
      <w:pPr>
        <w:widowControl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7B2A1FE" w14:textId="3F3720F2" w:rsidR="000C0295" w:rsidRPr="000C0295" w:rsidRDefault="000C0295" w:rsidP="00374E03">
      <w:pPr>
        <w:widowControl w:val="0"/>
        <w:shd w:val="clear" w:color="auto" w:fill="D9D9D9" w:themeFill="background1" w:themeFillShade="D9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Pracodawca wypełnia i wysyła oświadczeni</w:t>
      </w:r>
      <w:r w:rsidR="00994075" w:rsidRPr="000C634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za pośrednictwem portalu</w:t>
      </w:r>
      <w:r w:rsidR="000C634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: </w:t>
      </w: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hyperlink r:id="rId5" w:anchor="/wyborSprawy/zatrudnianieCudzoziemcow" w:tgtFrame="_blank" w:tooltip="Otwarcie w nowym oknie" w:history="1">
        <w:r w:rsidRPr="000C029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praca.gov.pl</w:t>
        </w:r>
      </w:hyperlink>
    </w:p>
    <w:p w14:paraId="2AFD57D4" w14:textId="77777777" w:rsidR="000C0295" w:rsidRPr="000C0295" w:rsidRDefault="000C0295" w:rsidP="00374E03">
      <w:pPr>
        <w:widowControl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Uwaga: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Dla agencji pracy tymczasowej powierzających pracę cudzoziemcom w charakterze pracownika tymczasowego, przewidziany został oddzielny wzór formularza oświadczenia, w którym wskazać należy dodatkowo nr KRAZ agencji oraz dane pracodawcy użytkownika.</w:t>
      </w:r>
    </w:p>
    <w:p w14:paraId="541F2F97" w14:textId="77777777" w:rsidR="000C0295" w:rsidRPr="000C0295" w:rsidRDefault="000C0295" w:rsidP="00374E03">
      <w:pPr>
        <w:widowControl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Jeśli oświadczenie składa osoba fizyczna, która zamierza zatrudnić cudzoziemca prywatnie do domu, np. w charakterze pomocy domowej, to w części formularza dotyczącej działalności związanej z zatrudnieniem cudzoziemca, należy wskazać kod PKD 9700Z, tj. Gospodarstwa domowe zatrudniające pracowników.</w:t>
      </w:r>
    </w:p>
    <w:p w14:paraId="483F437B" w14:textId="77777777" w:rsidR="00040965" w:rsidRDefault="00040965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B7189F3" w14:textId="57F76089" w:rsidR="000C0295" w:rsidRPr="000C0295" w:rsidRDefault="000C0295" w:rsidP="00374E03">
      <w:pPr>
        <w:widowControl w:val="0"/>
        <w:shd w:val="clear" w:color="auto" w:fill="D9D9D9" w:themeFill="background1" w:themeFillShade="D9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Po wypełnieniu formularza oświadczenia, przed wysłaniem, należy obowiązkowo dodać następujące załączniki:</w:t>
      </w:r>
    </w:p>
    <w:p w14:paraId="5DC5FDCD" w14:textId="5EFDDA95" w:rsidR="000C0295" w:rsidRPr="000C0295" w:rsidRDefault="000C0295" w:rsidP="00374E03">
      <w:pPr>
        <w:widowControl w:val="0"/>
        <w:numPr>
          <w:ilvl w:val="0"/>
          <w:numId w:val="5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Skan ważnego paszportu cudzoziemca, którego dotyczy wniosek, zawierający dane osobowe tego cudzoziemca</w:t>
      </w:r>
      <w:r w:rsidR="00994075" w:rsidRPr="000C6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FA6891A" w14:textId="77777777" w:rsidR="000C0295" w:rsidRPr="000C0295" w:rsidRDefault="000C0295" w:rsidP="00374E03">
      <w:pPr>
        <w:widowControl w:val="0"/>
        <w:numPr>
          <w:ilvl w:val="0"/>
          <w:numId w:val="5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Skan dowodu wpłaty za złożenie oświadczenia, </w:t>
      </w:r>
    </w:p>
    <w:p w14:paraId="02E665F1" w14:textId="08A4F316" w:rsidR="000C0295" w:rsidRPr="000C0295" w:rsidRDefault="000C0295" w:rsidP="00374E03">
      <w:pPr>
        <w:widowControl w:val="0"/>
        <w:numPr>
          <w:ilvl w:val="0"/>
          <w:numId w:val="5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Jeśli w sprawie działa pełnomocnik, należy załączyć upoważnienie w postaci 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dokumentu elektronicznego opatrzonego przez pracodawcę podpisem elektronicznym lub profilem zaufanym ePUAP lub dostarczyć drogą pocztową oryginał upoważnienia</w:t>
      </w:r>
      <w:r w:rsidR="00994075" w:rsidRPr="000C6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BE18A91" w14:textId="3B0E3DDA" w:rsidR="000C0295" w:rsidRPr="000C0295" w:rsidRDefault="000C0295" w:rsidP="00374E03">
      <w:pPr>
        <w:widowControl w:val="0"/>
        <w:numPr>
          <w:ilvl w:val="0"/>
          <w:numId w:val="5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Oświadczenie dot. karalności pracodawcy z art. 88z ust. 5 pkt 1–6 ustawy o promocji zatrudnienia i instytucjach rynku pracy, opatrzone podpisem elektronicznym lub profilem zaufanym ePUAP pracodawcy lub prokurenta. Oświadczenie dot. karalności powinno być zgodne ze stanem faktycznym w dniu złożenia oświadczenia o powierzeniu wykonywania pracy cudzoziemcowi i podpisane nie wcześniej niż 30 dni przed tym dniem. Zgodnie z nową interpretacją Ministerstwa Rodziny i Polityki Społecznej oraz orzecznictwem sądów administracyjnych, oświadczenie dot. karalności pracodawcy jest ważne wyłącznie w przypadku, jeśli zostanie podpisane przez samego pracodawcę lub jego prokurenta.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hyperlink r:id="rId6" w:tgtFrame="_blank" w:tooltip="Otwarcie w nowym oknie" w:history="1">
        <w:r w:rsidRPr="000C029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Kopia pisma z Ministerstwa.</w:t>
        </w:r>
      </w:hyperlink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68DC979" w14:textId="77777777" w:rsidR="000C0295" w:rsidRPr="000C0295" w:rsidRDefault="000C0295" w:rsidP="00374E03">
      <w:pPr>
        <w:widowControl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Dodatkowo pracodawca do oświadczenia dołącza w formie skanu:</w:t>
      </w:r>
    </w:p>
    <w:p w14:paraId="38770DE9" w14:textId="77777777" w:rsidR="000C0295" w:rsidRPr="000C0295" w:rsidRDefault="000C0295" w:rsidP="00374E03">
      <w:pPr>
        <w:widowControl w:val="0"/>
        <w:numPr>
          <w:ilvl w:val="0"/>
          <w:numId w:val="6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kopię wypisu z rejestru jeżeli rejestr, do którego został wpisany pracodawca nie jest prowadzony w powszechnym dostępie (rejestry inne niż KRS, CEIDG). </w:t>
      </w:r>
    </w:p>
    <w:p w14:paraId="3FEC06D6" w14:textId="77777777" w:rsidR="001A681F" w:rsidRPr="000C6347" w:rsidRDefault="000C0295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Składając oświadczenie należy zwracać szczególną uwagę na poprawność </w:t>
      </w:r>
      <w:r w:rsidR="001A681F" w:rsidRPr="000C634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wszystkich </w:t>
      </w: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wpisywanych danych</w:t>
      </w:r>
      <w:r w:rsidR="001A681F" w:rsidRPr="000C634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7D36EBA6" w14:textId="77777777" w:rsidR="000C0295" w:rsidRPr="000C0295" w:rsidRDefault="000C0295" w:rsidP="00374E03">
      <w:pPr>
        <w:widowControl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Złożenie niekompletnego oświadczenia lub bez kompletu załączników będzie skutkowało wezwaniem przez organ prowadzący sprawę do uzupełnienia braków formalnych. Nieuzupełnienie braków formalnych w przewidzianym terminie spowoduje pozostawienie sprawy bez rozpatrzenia.</w:t>
      </w:r>
    </w:p>
    <w:p w14:paraId="073393A1" w14:textId="77777777" w:rsidR="00040965" w:rsidRDefault="00040965" w:rsidP="00374E03">
      <w:pPr>
        <w:widowControl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8D9E34D" w14:textId="3E0CAC1C" w:rsidR="000C0295" w:rsidRPr="000C0295" w:rsidRDefault="000C0295" w:rsidP="00374E03">
      <w:pPr>
        <w:widowControl w:val="0"/>
        <w:shd w:val="clear" w:color="auto" w:fill="D9D9D9" w:themeFill="background1" w:themeFillShade="D9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Kto wnioskuje o wpis oświadczenia do ewidencji</w:t>
      </w:r>
    </w:p>
    <w:p w14:paraId="69F1CD19" w14:textId="3DE98867" w:rsidR="000C0295" w:rsidRPr="000C0295" w:rsidRDefault="000C0295" w:rsidP="00374E03">
      <w:pPr>
        <w:widowControl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Oświadczenie o powierzeniu wykonywania pracy cudzoziemcowi składa pracodawca, w przypadku braku możliwości osobistego reprezentowania firmy, czynności tych może dokonać pełnomocnik pracodawcy</w:t>
      </w:r>
      <w:r w:rsidR="008F2050" w:rsidRPr="000C6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693AB48" w14:textId="77777777" w:rsidR="00040965" w:rsidRDefault="00040965" w:rsidP="00374E03">
      <w:pPr>
        <w:widowControl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C5626E6" w14:textId="60B338B7" w:rsidR="000C0295" w:rsidRPr="000C0295" w:rsidRDefault="000C0295" w:rsidP="00374E03">
      <w:pPr>
        <w:widowControl w:val="0"/>
        <w:shd w:val="clear" w:color="auto" w:fill="D9D9D9" w:themeFill="background1" w:themeFillShade="D9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Termin rozpatrzenia złożonego oświadczenia:</w:t>
      </w:r>
    </w:p>
    <w:p w14:paraId="101F3833" w14:textId="77777777" w:rsidR="000C0295" w:rsidRPr="000C0295" w:rsidRDefault="000C0295" w:rsidP="00374E03">
      <w:pPr>
        <w:widowControl w:val="0"/>
        <w:numPr>
          <w:ilvl w:val="0"/>
          <w:numId w:val="7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7 dni roboczych, od dnia złożenia kompletnego oświadczenia w sprawach niewymagających postępowania wyjaśniającego 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</w:t>
      </w: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termin należy liczyć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od dnia roboczego następującego po złożeniu kompletnego oświadczenia); </w:t>
      </w:r>
    </w:p>
    <w:p w14:paraId="18BBACB5" w14:textId="77777777" w:rsidR="000C0295" w:rsidRPr="000C0295" w:rsidRDefault="000C0295" w:rsidP="00374E03">
      <w:pPr>
        <w:widowControl w:val="0"/>
        <w:numPr>
          <w:ilvl w:val="0"/>
          <w:numId w:val="7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30 dni od dnia złożenia oświadczenia, w sprawach wymagających przeprowadzenie postępowania wyjaśniającego; </w:t>
      </w:r>
    </w:p>
    <w:p w14:paraId="72DD6DB9" w14:textId="77777777" w:rsidR="000C0295" w:rsidRPr="000C0295" w:rsidRDefault="000C0295" w:rsidP="00374E03">
      <w:pPr>
        <w:widowControl w:val="0"/>
        <w:numPr>
          <w:ilvl w:val="0"/>
          <w:numId w:val="7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2 miesiące od dnia złożenia oświadczenia, w sprawach szczególnie skomplikowanych. </w:t>
      </w:r>
    </w:p>
    <w:p w14:paraId="0A61F458" w14:textId="77777777" w:rsidR="00040965" w:rsidRDefault="00040965" w:rsidP="00374E03">
      <w:pPr>
        <w:widowControl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3C74779" w14:textId="7A1ECB16" w:rsidR="000C0295" w:rsidRPr="000C0295" w:rsidRDefault="000C0295" w:rsidP="00374E03">
      <w:pPr>
        <w:widowControl w:val="0"/>
        <w:shd w:val="clear" w:color="auto" w:fill="D9D9D9" w:themeFill="background1" w:themeFillShade="D9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Procedura</w:t>
      </w:r>
    </w:p>
    <w:p w14:paraId="28D94577" w14:textId="77777777" w:rsidR="00A3200E" w:rsidRDefault="000C0295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Powiatowy urząd pracy, wpisując oświadczenie do ewidencji, może określić późniejszy dzień rozpoczęcia pracy, niż określony w oświadczeniu, nie wcześniejszy niż dzień następujący po dniu wpisania oświadczenia do ewidencji.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Oryginał wpisanego do ewidencji oświadczenia stanowi dla cudzoziemca podstawę do ubiegania się w kraju jego stałego pobytu o wydanie wizy w celu wykonywania pracy oraz podjęcia pracy na warunkach wskazanych w wpisanym do ewidencji oświadczeniu bez konieczności uzyskania zezwolenia na pracę. </w:t>
      </w: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Co do zasady Konsul wyda wizę, jeżeli planowany czas zatrudnienia wskazany w oświadczeniu wynosi co najmniej 91 dni.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W uzasadnionych przypadkach Urząd odmawia wpisania oświadczenia do ewidencji, w szczególności jeżeli nie zostały spełnione formalne przesłanki do wpisu oświadczenia do ewidencji lub jeśli z okoliczności wynika, że oświadczenie zostało złożone dla pozoru lub, gdy pracodawca nie dopełnia obowiązków z tytułu prowadzenia działalności lub powierzania pracy innym osobom. Od decyzji o odmowie wpisu oświadczenia do ewidencji, można się odwołać do Ministra właściwego ds. pracy, za pośrednictwem starosty (</w:t>
      </w:r>
      <w:r w:rsidR="00A320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Powiatowego Urzędu Pracy w Brodnicy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), w terminie 14 dni od dnia odbioru (doręczenia) decyzji.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A3200E" w:rsidRPr="00A3200E">
        <w:rPr>
          <w:rFonts w:eastAsia="Times New Roman" w:cstheme="minorHAnsi"/>
          <w:b/>
          <w:bCs/>
          <w:kern w:val="0"/>
          <w:sz w:val="24"/>
          <w:szCs w:val="24"/>
          <w:shd w:val="clear" w:color="auto" w:fill="D9D9D9" w:themeFill="background1" w:themeFillShade="D9"/>
          <w:lang w:eastAsia="pl-PL"/>
          <w14:ligatures w14:val="none"/>
        </w:rPr>
        <w:t xml:space="preserve">Ważne </w:t>
      </w:r>
    </w:p>
    <w:p w14:paraId="7F0DAAC5" w14:textId="0687F546" w:rsidR="000C0295" w:rsidRPr="000C0295" w:rsidRDefault="000C0295" w:rsidP="00374E03">
      <w:pPr>
        <w:widowControl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Cudzoziemiec może legalnie podjąć pracę dopiero po uzyskaniu przez pracodawcę wpisu oświadczenia do ewidencji. Praca powinna odbywać się na warunkach wskazanych w wpisanym do ewidencji oświadczeniu. Co do zasady, zmiana pracodawcy lub warunków pracy wiąże się z koniecznością złożenia nowego oświadczenia i uzyskania jego wpisu do ewidencji.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B41CD17" w14:textId="77777777" w:rsidR="00A3200E" w:rsidRDefault="00A3200E" w:rsidP="00374E03">
      <w:pPr>
        <w:widowControl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A5D4226" w14:textId="1E96D3A3" w:rsidR="000C0295" w:rsidRPr="000C0295" w:rsidRDefault="000C0295" w:rsidP="00374E03">
      <w:pPr>
        <w:widowControl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Odbiór wpisanego do ewidencji oświadczenia lub decyzji o odmowie wpisu oświadczenia do ewidencji</w:t>
      </w:r>
    </w:p>
    <w:p w14:paraId="76BF8BEF" w14:textId="21D75752" w:rsidR="000C0295" w:rsidRPr="000C0295" w:rsidRDefault="000C0295" w:rsidP="00374E03">
      <w:pPr>
        <w:widowControl w:val="0"/>
        <w:numPr>
          <w:ilvl w:val="0"/>
          <w:numId w:val="8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Oświadczenia po ich wpisie do ewidencji, będą wysyłane do pracodawcy lub działającego w sprawie pełnomocnika w postaci dokumentu elektronicznego na adres</w:t>
      </w:r>
      <w:r w:rsidR="00F867B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F867B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pracodawcy za pośrednictwem portalu: 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F867B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praca.gov.pl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Wpisane do ewidencji oświadczenie w formie elektronicznej należy przekazać, również cudzoziemcowi. </w:t>
      </w:r>
    </w:p>
    <w:p w14:paraId="2D6851C0" w14:textId="6FF8A121" w:rsidR="000C0295" w:rsidRDefault="000C0295" w:rsidP="00374E03">
      <w:pPr>
        <w:widowControl w:val="0"/>
        <w:numPr>
          <w:ilvl w:val="0"/>
          <w:numId w:val="8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Decyzje o odmowie wpisu oświadczenia do ewidencji, będą wysyłane do pracodawcy lub działającego w sprawie pełnomocnika drogą pocztową albo w postaci dokumentu elektronicznego za pośrednictwem portalu</w:t>
      </w:r>
      <w:r w:rsidR="00A320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: 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praca.gov.pl</w:t>
      </w:r>
      <w:r w:rsidR="00A320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A7FDD85" w14:textId="77777777" w:rsidR="00C52DE6" w:rsidRPr="000C0295" w:rsidRDefault="00C52DE6" w:rsidP="00C52DE6">
      <w:pPr>
        <w:widowControl w:val="0"/>
        <w:spacing w:after="0" w:line="36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A884FF6" w14:textId="4327B282" w:rsidR="00C52DE6" w:rsidRPr="00611236" w:rsidRDefault="00C52DE6" w:rsidP="00C52DE6">
      <w:pPr>
        <w:widowControl w:val="0"/>
        <w:shd w:val="clear" w:color="auto" w:fill="D9D9D9" w:themeFill="background1" w:themeFillShade="D9"/>
        <w:spacing w:after="0" w:line="360" w:lineRule="auto"/>
        <w:ind w:left="360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61123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Możliwość </w:t>
      </w:r>
      <w:r w:rsidR="005E715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kontynuacji pracy po upływie okresu wskazanego w oświadczeniu,</w:t>
      </w:r>
      <w:r w:rsidRPr="0061123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w przypadku złożenia wniosku o zezwolenie w celu kontynuacji pracy w związku z posiadanym oświadczeniem, w okresie oczekiwania na decyzję Wojewody</w:t>
      </w:r>
    </w:p>
    <w:p w14:paraId="54CCA0B4" w14:textId="77777777" w:rsidR="00611236" w:rsidRDefault="00C52DE6" w:rsidP="00C52DE6">
      <w:pPr>
        <w:widowControl w:val="0"/>
        <w:spacing w:after="0" w:line="36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6112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Jeżeli </w:t>
      </w:r>
      <w:r w:rsidR="00F10B85" w:rsidRPr="00C52DE6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podmiot powierzający wykonywanie pracy cudzoziemcowi</w:t>
      </w:r>
      <w:r w:rsidRPr="006112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który zatrudniał cudzoziemca przez okres nie krótszy niż 3 miesiące w związku </w:t>
      </w:r>
      <w:r w:rsidR="006112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 </w:t>
      </w:r>
      <w:r w:rsidR="00F10B85" w:rsidRPr="0061123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</w:t>
      </w:r>
      <w:r w:rsidRPr="0061123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świadczeniem </w:t>
      </w:r>
      <w:r w:rsidR="0061123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A708DF2" w14:textId="493E0477" w:rsidR="00C52DE6" w:rsidRPr="00611236" w:rsidRDefault="00C52DE6" w:rsidP="00C52DE6">
      <w:pPr>
        <w:widowControl w:val="0"/>
        <w:spacing w:after="0" w:line="36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1123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wpisanym do ewidencji</w:t>
      </w:r>
      <w:r w:rsidRPr="006112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złożył przed upływem daty zakończenia pracy wskazanej w oświadczeniu wniosek o wydanie zezwolenia na pracę dla tego cudzoziemca na tym samym stanowisku na podstawie umowy o pracę, a wniosek nie zawiera braków formalnych lub braki formalne zostały uzupełnione w terminie, pracę cudzoziemca na warunkach nie gorszych niż określone w oświadczeniu wpisanym do ewidencji oświadczeń uważa się za legalną od dnia upływu ważności tego oświadczenia do dnia wydania zezwolenia na pracę lub doręczenia decyzji odmownej w tej sprawie. Przepis stosuje się odpowiednio, w przypadku złożenia przez cudzoziemca wniosku o zezwolenie na pobyt czasowy w związku z pracą, o którym mowa w art. 114 ust. 1 ustawy z dnia 12 grudnia 2013 r. o cudzoziemcach.</w:t>
      </w:r>
      <w:r w:rsidRPr="0061123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112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Przepisu nie stosuje się w przypadku zawieszenia postępowania na wniosek strony. </w:t>
      </w:r>
    </w:p>
    <w:p w14:paraId="26A43A3E" w14:textId="77777777" w:rsidR="00C52DE6" w:rsidRDefault="00C52DE6" w:rsidP="00374E03">
      <w:pPr>
        <w:widowControl w:val="0"/>
        <w:spacing w:after="0" w:line="36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shd w:val="clear" w:color="auto" w:fill="FFFFFF" w:themeFill="background1"/>
          <w:lang w:eastAsia="pl-PL"/>
          <w14:ligatures w14:val="none"/>
        </w:rPr>
      </w:pPr>
    </w:p>
    <w:p w14:paraId="09E7A883" w14:textId="3B50D265" w:rsidR="00374E03" w:rsidRPr="00374E03" w:rsidRDefault="00374E03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374E03">
        <w:rPr>
          <w:rFonts w:eastAsia="Times New Roman" w:cstheme="minorHAnsi"/>
          <w:b/>
          <w:bCs/>
          <w:color w:val="333333"/>
          <w:kern w:val="0"/>
          <w:sz w:val="24"/>
          <w:szCs w:val="24"/>
          <w:shd w:val="clear" w:color="auto" w:fill="FFFFFF" w:themeFill="background1"/>
          <w:lang w:eastAsia="pl-PL"/>
          <w14:ligatures w14:val="none"/>
        </w:rPr>
        <w:t>Wpis</w:t>
      </w:r>
      <w:r w:rsidRPr="00374E03">
        <w:rPr>
          <w:rFonts w:eastAsia="Times New Roman" w:cstheme="minorHAnsi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nowego oświadczenia o powierzeniu wykonywania pracy cudzoziemcowi do ewidencji oświadczeń nie jest wymagany, jeżeli:</w:t>
      </w:r>
    </w:p>
    <w:p w14:paraId="698D98E1" w14:textId="1CAAE23C" w:rsidR="00374E03" w:rsidRPr="00374E03" w:rsidRDefault="00374E03" w:rsidP="00374E03">
      <w:pPr>
        <w:pStyle w:val="Akapitzlist"/>
        <w:widowControl w:val="0"/>
        <w:numPr>
          <w:ilvl w:val="0"/>
          <w:numId w:val="15"/>
        </w:numPr>
        <w:shd w:val="clear" w:color="auto" w:fill="FFFFFF"/>
        <w:spacing w:after="0" w:line="360" w:lineRule="auto"/>
        <w:ind w:left="567" w:hanging="425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374E03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nastąpiła zmiana siedziby lub miejsca stałego pobytu, nazwy lub formy prawnej podmiotu powierzającego wykonywanie pracy cudzoziemcowi lub przejęcie zakładu pracy lub jego części przez innego pracodawcę</w:t>
      </w:r>
      <w:r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,</w:t>
      </w:r>
    </w:p>
    <w:p w14:paraId="38312AD5" w14:textId="74B9BD49" w:rsidR="00374E03" w:rsidRPr="00374E03" w:rsidRDefault="00374E03" w:rsidP="00374E03">
      <w:pPr>
        <w:pStyle w:val="Akapitzlist"/>
        <w:widowControl w:val="0"/>
        <w:numPr>
          <w:ilvl w:val="0"/>
          <w:numId w:val="15"/>
        </w:numPr>
        <w:shd w:val="clear" w:color="auto" w:fill="FFFFFF"/>
        <w:spacing w:after="0" w:line="360" w:lineRule="auto"/>
        <w:ind w:left="567" w:hanging="425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374E03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nastąpiło przejście zakładu pracy lub jego części na innego pracodawcę</w:t>
      </w:r>
      <w:r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,</w:t>
      </w:r>
    </w:p>
    <w:p w14:paraId="5E94D3A3" w14:textId="49FB9E67" w:rsidR="00374E03" w:rsidRPr="00374E03" w:rsidRDefault="00374E03" w:rsidP="00374E03">
      <w:pPr>
        <w:pStyle w:val="Akapitzlist"/>
        <w:widowControl w:val="0"/>
        <w:numPr>
          <w:ilvl w:val="0"/>
          <w:numId w:val="15"/>
        </w:numPr>
        <w:shd w:val="clear" w:color="auto" w:fill="FFFFFF"/>
        <w:spacing w:after="0" w:line="360" w:lineRule="auto"/>
        <w:ind w:left="567" w:hanging="425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374E03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podmiot powierzający wykonywanie pracy cudzoziemcowi i cudzoziemiec zawarli umowę o pracę zamiast umowy cywilnoprawnej</w:t>
      </w:r>
      <w:r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,</w:t>
      </w:r>
    </w:p>
    <w:p w14:paraId="12650280" w14:textId="17F2D391" w:rsidR="00374E03" w:rsidRPr="00374E03" w:rsidRDefault="00374E03" w:rsidP="00374E03">
      <w:pPr>
        <w:pStyle w:val="Akapitzlist"/>
        <w:widowControl w:val="0"/>
        <w:numPr>
          <w:ilvl w:val="0"/>
          <w:numId w:val="15"/>
        </w:numPr>
        <w:shd w:val="clear" w:color="auto" w:fill="FFFFFF"/>
        <w:spacing w:after="0" w:line="360" w:lineRule="auto"/>
        <w:ind w:left="567" w:hanging="425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374E03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cudzoziemiec jest pracownikiem tymczasowym, skierowanym przez pracodawcę do </w:t>
      </w:r>
      <w:r w:rsidRPr="00374E03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lastRenderedPageBreak/>
        <w:t>innego pracodawcy użytkownika, niż określony w oświadczeniu, jeżeli dane dotyczące pracy oferowanej cudzoziemcowi określone w oświadczeniu, z wyjątkiem miejsca wykonywania pracy, nie uległy zmianie.</w:t>
      </w:r>
    </w:p>
    <w:p w14:paraId="725ABF83" w14:textId="77777777" w:rsidR="00374E03" w:rsidRDefault="00374E03" w:rsidP="00374E03">
      <w:pPr>
        <w:widowControl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6150B65" w14:textId="7D599FF7" w:rsidR="000C0295" w:rsidRPr="000C0295" w:rsidRDefault="000C0295" w:rsidP="00374E03">
      <w:pPr>
        <w:widowControl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Pracodawca, którego oświadczenie  zostało wpisane do ewidencji, pisemnie powiadamia powiatowy urząd pracy, który wpisał oświadczenie do ewidencji o:</w:t>
      </w:r>
    </w:p>
    <w:p w14:paraId="4062D099" w14:textId="77777777" w:rsidR="000C0295" w:rsidRPr="000C0295" w:rsidRDefault="000C0295" w:rsidP="00374E03">
      <w:pPr>
        <w:widowControl w:val="0"/>
        <w:numPr>
          <w:ilvl w:val="0"/>
          <w:numId w:val="12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podjęciu pracy przez cudzoziemca w terminie 7 dni od dnia rozpoczęcia pracy określonego w ewidencji oświadczeń; </w:t>
      </w:r>
    </w:p>
    <w:p w14:paraId="29E94C2F" w14:textId="77777777" w:rsidR="000C0295" w:rsidRPr="000C0295" w:rsidRDefault="000C0295" w:rsidP="00374E03">
      <w:pPr>
        <w:widowControl w:val="0"/>
        <w:numPr>
          <w:ilvl w:val="0"/>
          <w:numId w:val="12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niepodjęciu pracy przez cudzoziemca w terminie 7 dni od daty rozpoczęcia pracy określonego w ewidencji oświadczeń. </w:t>
      </w:r>
    </w:p>
    <w:p w14:paraId="1B45D065" w14:textId="19EC48F5" w:rsidR="000C0295" w:rsidRPr="000C0295" w:rsidRDefault="000C0295" w:rsidP="00374E03">
      <w:pPr>
        <w:widowControl w:val="0"/>
        <w:spacing w:after="0" w:line="36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Cudzoziemiec lub pracodawca, mogą również informować Urząd o zakończeniu pracy na podstawie wpisanego do ewidencji  oświadczenia</w:t>
      </w:r>
      <w:r w:rsidR="00905F2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0C02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</w:p>
    <w:p w14:paraId="605869E9" w14:textId="1B5E205D" w:rsidR="000C0295" w:rsidRDefault="00905F23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Uwaga: </w:t>
      </w:r>
      <w:r w:rsidR="000C0295" w:rsidRPr="000C029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Niedopełnienie obowiązku informowania o podjęciu lub niepodjęciu pracy przez cudzoziemca podlega karze grzywny.</w:t>
      </w:r>
      <w:r w:rsidR="00CA702D" w:rsidRPr="000C634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120B46D1" w14:textId="77777777" w:rsidR="00746409" w:rsidRDefault="00746409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BE136C3" w14:textId="77777777" w:rsidR="00746409" w:rsidRDefault="00746409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50A81185" w14:textId="77777777" w:rsidR="00D40BD0" w:rsidRDefault="00D40BD0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D475904" w14:textId="77777777" w:rsidR="00D40BD0" w:rsidRDefault="00D40BD0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53F3DB4C" w14:textId="77777777" w:rsidR="00D40BD0" w:rsidRDefault="00D40BD0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6CF2A8A" w14:textId="77777777" w:rsidR="00D40BD0" w:rsidRDefault="00D40BD0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2E2F24E" w14:textId="77777777" w:rsidR="00D40BD0" w:rsidRDefault="00D40BD0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A502642" w14:textId="77777777" w:rsidR="00D40BD0" w:rsidRDefault="00D40BD0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52B7B43E" w14:textId="77777777" w:rsidR="00D40BD0" w:rsidRDefault="00D40BD0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876EFC8" w14:textId="77777777" w:rsidR="00746409" w:rsidRDefault="00746409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2BA58B2" w14:textId="77777777" w:rsidR="003F2184" w:rsidRDefault="003F2184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0DB83C3" w14:textId="77777777" w:rsidR="003F2184" w:rsidRDefault="003F2184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5E0D2DD5" w14:textId="77777777" w:rsidR="003F2184" w:rsidRDefault="003F2184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A0D63A1" w14:textId="77777777" w:rsidR="003F2184" w:rsidRDefault="003F2184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591E2B19" w14:textId="77777777" w:rsidR="003F2184" w:rsidRDefault="003F2184" w:rsidP="00374E03">
      <w:pPr>
        <w:widowControl w:val="0"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F4DFBE9" w14:textId="5D02C9F1" w:rsidR="001246C8" w:rsidRPr="00D40BD0" w:rsidRDefault="001246C8" w:rsidP="00374E03">
      <w:pPr>
        <w:widowControl w:val="0"/>
        <w:spacing w:after="0" w:line="360" w:lineRule="auto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D40BD0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W przypadku pytań proszę o kontakt telefoniczny z pracownikiem Powiatoweg</w:t>
      </w:r>
      <w:r w:rsidR="00D40BD0" w:rsidRPr="00D40BD0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o</w:t>
      </w:r>
      <w:r w:rsidRPr="00D40BD0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D40BD0" w:rsidRPr="00D40BD0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U</w:t>
      </w:r>
      <w:r w:rsidRPr="00D40BD0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rzędu Pracy w Brodnicy pod nr tel.: 56 64 989 63</w:t>
      </w:r>
      <w:r w:rsidR="00D40BD0" w:rsidRPr="00D40BD0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lub osobiście w pok. 11.</w:t>
      </w:r>
      <w:r w:rsidRPr="00D40BD0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  </w:t>
      </w:r>
    </w:p>
    <w:sectPr w:rsidR="001246C8" w:rsidRPr="00D40BD0" w:rsidSect="00905F2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3BB"/>
    <w:multiLevelType w:val="multilevel"/>
    <w:tmpl w:val="5968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66BF9"/>
    <w:multiLevelType w:val="multilevel"/>
    <w:tmpl w:val="D8E8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A52EE"/>
    <w:multiLevelType w:val="multilevel"/>
    <w:tmpl w:val="50FE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60E3F"/>
    <w:multiLevelType w:val="hybridMultilevel"/>
    <w:tmpl w:val="46D4A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763"/>
    <w:multiLevelType w:val="multilevel"/>
    <w:tmpl w:val="3DD6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A2F0B"/>
    <w:multiLevelType w:val="multilevel"/>
    <w:tmpl w:val="0D78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64B75"/>
    <w:multiLevelType w:val="multilevel"/>
    <w:tmpl w:val="15A2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63D0B"/>
    <w:multiLevelType w:val="multilevel"/>
    <w:tmpl w:val="1024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641252"/>
    <w:multiLevelType w:val="hybridMultilevel"/>
    <w:tmpl w:val="01B02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EE03BB"/>
    <w:multiLevelType w:val="hybridMultilevel"/>
    <w:tmpl w:val="874AC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46DE7"/>
    <w:multiLevelType w:val="multilevel"/>
    <w:tmpl w:val="17E0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3B2E46"/>
    <w:multiLevelType w:val="multilevel"/>
    <w:tmpl w:val="ED08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C372A1"/>
    <w:multiLevelType w:val="multilevel"/>
    <w:tmpl w:val="9BB8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5C63EA"/>
    <w:multiLevelType w:val="multilevel"/>
    <w:tmpl w:val="ECDEC7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7A6928"/>
    <w:multiLevelType w:val="multilevel"/>
    <w:tmpl w:val="6380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398545">
    <w:abstractNumId w:val="1"/>
  </w:num>
  <w:num w:numId="2" w16cid:durableId="1796950265">
    <w:abstractNumId w:val="2"/>
  </w:num>
  <w:num w:numId="3" w16cid:durableId="680201566">
    <w:abstractNumId w:val="7"/>
  </w:num>
  <w:num w:numId="4" w16cid:durableId="1132602577">
    <w:abstractNumId w:val="6"/>
  </w:num>
  <w:num w:numId="5" w16cid:durableId="1434862008">
    <w:abstractNumId w:val="11"/>
  </w:num>
  <w:num w:numId="6" w16cid:durableId="2076514660">
    <w:abstractNumId w:val="5"/>
  </w:num>
  <w:num w:numId="7" w16cid:durableId="213662224">
    <w:abstractNumId w:val="4"/>
  </w:num>
  <w:num w:numId="8" w16cid:durableId="201480420">
    <w:abstractNumId w:val="14"/>
  </w:num>
  <w:num w:numId="9" w16cid:durableId="1707944066">
    <w:abstractNumId w:val="0"/>
  </w:num>
  <w:num w:numId="10" w16cid:durableId="47533298">
    <w:abstractNumId w:val="10"/>
  </w:num>
  <w:num w:numId="11" w16cid:durableId="1302690314">
    <w:abstractNumId w:val="12"/>
  </w:num>
  <w:num w:numId="12" w16cid:durableId="999313143">
    <w:abstractNumId w:val="13"/>
  </w:num>
  <w:num w:numId="13" w16cid:durableId="188495661">
    <w:abstractNumId w:val="3"/>
  </w:num>
  <w:num w:numId="14" w16cid:durableId="2139953803">
    <w:abstractNumId w:val="9"/>
  </w:num>
  <w:num w:numId="15" w16cid:durableId="10112955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DE"/>
    <w:rsid w:val="00040965"/>
    <w:rsid w:val="000C0295"/>
    <w:rsid w:val="000C6347"/>
    <w:rsid w:val="001246C8"/>
    <w:rsid w:val="001A681F"/>
    <w:rsid w:val="002F7605"/>
    <w:rsid w:val="0037499B"/>
    <w:rsid w:val="00374E03"/>
    <w:rsid w:val="003F2184"/>
    <w:rsid w:val="00516CB3"/>
    <w:rsid w:val="005E7150"/>
    <w:rsid w:val="00611236"/>
    <w:rsid w:val="00746409"/>
    <w:rsid w:val="0078299E"/>
    <w:rsid w:val="008F2050"/>
    <w:rsid w:val="008F55C2"/>
    <w:rsid w:val="00905F23"/>
    <w:rsid w:val="00994075"/>
    <w:rsid w:val="00996EDE"/>
    <w:rsid w:val="009A1600"/>
    <w:rsid w:val="00A1204E"/>
    <w:rsid w:val="00A3200E"/>
    <w:rsid w:val="00B947F8"/>
    <w:rsid w:val="00C52DE6"/>
    <w:rsid w:val="00CA702D"/>
    <w:rsid w:val="00D40BD0"/>
    <w:rsid w:val="00F10B85"/>
    <w:rsid w:val="00F32D44"/>
    <w:rsid w:val="00F8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3C04"/>
  <w15:chartTrackingRefBased/>
  <w15:docId w15:val="{D4BA3D1F-F2BC-41A8-B669-FAE33AC7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74E03"/>
    <w:rPr>
      <w:i/>
      <w:iCs/>
    </w:rPr>
  </w:style>
  <w:style w:type="paragraph" w:styleId="Akapitzlist">
    <w:name w:val="List Paragraph"/>
    <w:basedOn w:val="Normalny"/>
    <w:uiPriority w:val="34"/>
    <w:qFormat/>
    <w:rsid w:val="00374E0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52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4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5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317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83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1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rszawa.praca.gov.pl/documents/8188477/8227649/14-31-09_1860_KW_790709_DRP_plik3.6558786817.pdf/37d924cf-e72d-4191-8e2a-cf5da4c2d498" TargetMode="External"/><Relationship Id="rId5" Type="http://schemas.openxmlformats.org/officeDocument/2006/relationships/hyperlink" Target="https://www.praca.gov.pl/eurzad/index.e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1558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Orłowska</dc:creator>
  <cp:keywords/>
  <dc:description/>
  <cp:lastModifiedBy>Anna Orłowska</cp:lastModifiedBy>
  <cp:revision>15</cp:revision>
  <dcterms:created xsi:type="dcterms:W3CDTF">2024-02-14T08:07:00Z</dcterms:created>
  <dcterms:modified xsi:type="dcterms:W3CDTF">2024-02-15T12:55:00Z</dcterms:modified>
</cp:coreProperties>
</file>